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EBD10" w14:textId="73E431B0" w:rsidR="0006793A" w:rsidRDefault="00FE7D1C" w:rsidP="00FE7D1C">
      <w:pPr>
        <w:jc w:val="center"/>
        <w:rPr>
          <w:i/>
          <w:iCs/>
        </w:rPr>
      </w:pPr>
      <w:r>
        <w:t xml:space="preserve">da </w:t>
      </w:r>
      <w:r w:rsidRPr="00FE7D1C">
        <w:rPr>
          <w:b/>
          <w:bCs/>
        </w:rPr>
        <w:t xml:space="preserve">TOMMASO D’AQUINO, </w:t>
      </w:r>
      <w:r w:rsidRPr="00FE7D1C">
        <w:rPr>
          <w:b/>
          <w:bCs/>
          <w:i/>
          <w:iCs/>
        </w:rPr>
        <w:t>COMMENTO ALLE SENTENZE DI PIETRO LOMBARDO</w:t>
      </w:r>
    </w:p>
    <w:p w14:paraId="0A38D662" w14:textId="1F87134D" w:rsidR="00E81F6D" w:rsidRDefault="00E81F6D" w:rsidP="00FE7D1C">
      <w:pPr>
        <w:jc w:val="center"/>
      </w:pPr>
      <w:r>
        <w:t>(</w:t>
      </w:r>
      <w:r>
        <w:rPr>
          <w:i/>
          <w:iCs/>
        </w:rPr>
        <w:t xml:space="preserve">Scriptum super </w:t>
      </w:r>
      <w:proofErr w:type="spellStart"/>
      <w:r>
        <w:rPr>
          <w:i/>
          <w:iCs/>
        </w:rPr>
        <w:t>libros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Sententiarum</w:t>
      </w:r>
      <w:proofErr w:type="spellEnd"/>
      <w:r>
        <w:t>)</w:t>
      </w:r>
    </w:p>
    <w:p w14:paraId="5D3F58A6" w14:textId="77777777" w:rsidR="00E81F6D" w:rsidRDefault="00E81F6D" w:rsidP="00FE7D1C">
      <w:pPr>
        <w:jc w:val="both"/>
      </w:pPr>
    </w:p>
    <w:p w14:paraId="368199BF" w14:textId="4C663888" w:rsidR="00E81F6D" w:rsidRDefault="00E81F6D" w:rsidP="00FE7D1C">
      <w:pPr>
        <w:pStyle w:val="Paragrafoelenco"/>
        <w:numPr>
          <w:ilvl w:val="0"/>
          <w:numId w:val="1"/>
        </w:numPr>
        <w:jc w:val="both"/>
      </w:pPr>
      <w:r>
        <w:t>Se qualcuno è beato, mentre vive è beato; se invece è morto, non</w:t>
      </w:r>
      <w:r>
        <w:t xml:space="preserve"> </w:t>
      </w:r>
      <w:r>
        <w:t>è beato; e perciò uno può esser detto beato quando è vivente piuttosto</w:t>
      </w:r>
      <w:r>
        <w:t xml:space="preserve"> </w:t>
      </w:r>
      <w:r>
        <w:t>che quando è morto. Perciò il Filosofo aggiunge un’altra considerazione sulla beatitudine o felicità, ovvero che si dica che la beatitudine,</w:t>
      </w:r>
      <w:r>
        <w:t xml:space="preserve"> </w:t>
      </w:r>
      <w:r>
        <w:t>secondo la perfezione che le compete, deve avere eternità e stabilità</w:t>
      </w:r>
      <w:r>
        <w:t xml:space="preserve"> </w:t>
      </w:r>
      <w:r>
        <w:t>assoluta. Ma secondo la perfezione della de</w:t>
      </w:r>
      <w:r>
        <w:t>f</w:t>
      </w:r>
      <w:r>
        <w:t>inizione la beatitudine non</w:t>
      </w:r>
      <w:r>
        <w:t xml:space="preserve"> </w:t>
      </w:r>
      <w:r>
        <w:t>può darsi all’uomo; ma all’uomo è possibile trovarsi in qualche forma</w:t>
      </w:r>
      <w:r w:rsidR="00FE7D1C">
        <w:t xml:space="preserve"> </w:t>
      </w:r>
      <w:r>
        <w:t>di partecipazione [alla beatitudine], anche parziale, e per questo</w:t>
      </w:r>
      <w:r>
        <w:t xml:space="preserve"> </w:t>
      </w:r>
      <w:r>
        <w:t>viene detto beato; e perciò non accade all’uomo di essere beato eternamente e stabilmente, ma secondo la condizione della vita umana;</w:t>
      </w:r>
      <w:r>
        <w:t xml:space="preserve"> </w:t>
      </w:r>
      <w:r>
        <w:t xml:space="preserve">perciò aggiunge: </w:t>
      </w:r>
      <w:proofErr w:type="spellStart"/>
      <w:r w:rsidRPr="00FE7D1C">
        <w:rPr>
          <w:i/>
          <w:iCs/>
        </w:rPr>
        <w:t>beatos</w:t>
      </w:r>
      <w:proofErr w:type="spellEnd"/>
      <w:r w:rsidRPr="00FE7D1C">
        <w:rPr>
          <w:i/>
          <w:iCs/>
        </w:rPr>
        <w:t xml:space="preserve"> </w:t>
      </w:r>
      <w:proofErr w:type="spellStart"/>
      <w:r w:rsidRPr="00FE7D1C">
        <w:rPr>
          <w:i/>
          <w:iCs/>
        </w:rPr>
        <w:t>autem</w:t>
      </w:r>
      <w:proofErr w:type="spellEnd"/>
      <w:r w:rsidRPr="00FE7D1C">
        <w:rPr>
          <w:i/>
          <w:iCs/>
        </w:rPr>
        <w:t xml:space="preserve"> ut </w:t>
      </w:r>
      <w:proofErr w:type="spellStart"/>
      <w:r w:rsidRPr="00FE7D1C">
        <w:rPr>
          <w:i/>
          <w:iCs/>
        </w:rPr>
        <w:t>homines</w:t>
      </w:r>
      <w:proofErr w:type="spellEnd"/>
      <w:r w:rsidRPr="00FE7D1C">
        <w:rPr>
          <w:i/>
          <w:iCs/>
        </w:rPr>
        <w:t xml:space="preserve"> </w:t>
      </w:r>
      <w:r>
        <w:t>[</w:t>
      </w:r>
      <w:r w:rsidRPr="00FE7D1C">
        <w:rPr>
          <w:i/>
          <w:iCs/>
        </w:rPr>
        <w:t>ma beati in quanto uomini</w:t>
      </w:r>
      <w:r>
        <w:t>]</w:t>
      </w:r>
      <w:r>
        <w:t>. [...] La beatitudine vera non</w:t>
      </w:r>
      <w:r>
        <w:t xml:space="preserve"> </w:t>
      </w:r>
      <w:r>
        <w:t>può essere collocata in questa vita a causa dei diversi cambiamenti a</w:t>
      </w:r>
      <w:r>
        <w:t xml:space="preserve"> </w:t>
      </w:r>
      <w:r>
        <w:t xml:space="preserve">cui è esposto l’uomo; perciò è necessario che la beatitudine che è il </w:t>
      </w:r>
      <w:r>
        <w:t>f</w:t>
      </w:r>
      <w:r>
        <w:t>ine</w:t>
      </w:r>
      <w:r>
        <w:t xml:space="preserve"> </w:t>
      </w:r>
      <w:r>
        <w:t>della vita dell’uomo si realizzi dopo questa vita</w:t>
      </w:r>
      <w:r>
        <w:t xml:space="preserve"> (</w:t>
      </w:r>
      <w:r w:rsidRPr="00E81F6D">
        <w:t xml:space="preserve">Super Sent., </w:t>
      </w:r>
      <w:proofErr w:type="spellStart"/>
      <w:r w:rsidRPr="00E81F6D">
        <w:t>lib</w:t>
      </w:r>
      <w:proofErr w:type="spellEnd"/>
      <w:r w:rsidRPr="00E81F6D">
        <w:t>. 4 d. 49 q. 1 a. 1 qc. 4 co</w:t>
      </w:r>
      <w:r>
        <w:t>).</w:t>
      </w:r>
    </w:p>
    <w:p w14:paraId="68ACF780" w14:textId="77777777" w:rsidR="00E81F6D" w:rsidRDefault="00E81F6D" w:rsidP="00FE7D1C">
      <w:pPr>
        <w:jc w:val="both"/>
      </w:pPr>
    </w:p>
    <w:p w14:paraId="65F84587" w14:textId="7A3ADEBA" w:rsidR="00E81F6D" w:rsidRDefault="00E81F6D" w:rsidP="00FE7D1C">
      <w:pPr>
        <w:pStyle w:val="Paragrafoelenco"/>
        <w:numPr>
          <w:ilvl w:val="0"/>
          <w:numId w:val="1"/>
        </w:numPr>
        <w:jc w:val="both"/>
      </w:pPr>
      <w:r>
        <w:t>Nessuno che non abbia ciò che vuole può essere beato. Ma qualsiasi beato desidera di non poter essere privato della propria beatitudine.</w:t>
      </w:r>
      <w:r>
        <w:t xml:space="preserve"> </w:t>
      </w:r>
      <w:r>
        <w:t>Dunque, chiunque non abbia questo non è veramente beato. Ma nessuno in questa vita ha tutto questo; poiché anche la stessa beatitudine</w:t>
      </w:r>
      <w:r>
        <w:t xml:space="preserve"> </w:t>
      </w:r>
      <w:r>
        <w:t>che si può ottenere in questa vita, accade come minimo che la morte la</w:t>
      </w:r>
      <w:r>
        <w:t xml:space="preserve"> </w:t>
      </w:r>
      <w:r>
        <w:t>tolga. Dunque la beatitudine non la si può avere in questa vita</w:t>
      </w:r>
      <w:r>
        <w:t xml:space="preserve"> (</w:t>
      </w:r>
      <w:proofErr w:type="spellStart"/>
      <w:r w:rsidRPr="00E81F6D">
        <w:t>SsS</w:t>
      </w:r>
      <w:proofErr w:type="spellEnd"/>
      <w:r w:rsidRPr="00E81F6D">
        <w:t xml:space="preserve">, </w:t>
      </w:r>
      <w:proofErr w:type="spellStart"/>
      <w:r w:rsidRPr="00E81F6D">
        <w:t>lib</w:t>
      </w:r>
      <w:proofErr w:type="spellEnd"/>
      <w:r w:rsidRPr="00E81F6D">
        <w:t>. 4 d. 49 q. 1 a. 1 qc. 4 s. c. 1</w:t>
      </w:r>
      <w:r>
        <w:t>).</w:t>
      </w:r>
    </w:p>
    <w:p w14:paraId="6DBBDE40" w14:textId="77777777" w:rsidR="00E81F6D" w:rsidRDefault="00E81F6D" w:rsidP="00FE7D1C">
      <w:pPr>
        <w:jc w:val="both"/>
      </w:pPr>
    </w:p>
    <w:p w14:paraId="70ADD884" w14:textId="77777777" w:rsidR="00FE7D1C" w:rsidRDefault="00FE7D1C" w:rsidP="00FE7D1C">
      <w:pPr>
        <w:jc w:val="both"/>
      </w:pPr>
    </w:p>
    <w:p w14:paraId="4D9F04E6" w14:textId="77777777" w:rsidR="00FE7D1C" w:rsidRDefault="00FE7D1C" w:rsidP="00FE7D1C">
      <w:pPr>
        <w:jc w:val="both"/>
      </w:pPr>
    </w:p>
    <w:p w14:paraId="537FB81D" w14:textId="77777777" w:rsidR="00FE7D1C" w:rsidRDefault="00FE7D1C" w:rsidP="00FE7D1C">
      <w:pPr>
        <w:jc w:val="both"/>
      </w:pPr>
    </w:p>
    <w:p w14:paraId="2324912C" w14:textId="77777777" w:rsidR="00FE7D1C" w:rsidRDefault="00FE7D1C" w:rsidP="00FE7D1C">
      <w:pPr>
        <w:jc w:val="both"/>
      </w:pPr>
    </w:p>
    <w:p w14:paraId="1971FA14" w14:textId="77777777" w:rsidR="00FE7D1C" w:rsidRDefault="00FE7D1C" w:rsidP="00FE7D1C">
      <w:pPr>
        <w:jc w:val="both"/>
      </w:pPr>
    </w:p>
    <w:p w14:paraId="6AF097D7" w14:textId="77777777" w:rsidR="00FE7D1C" w:rsidRDefault="00FE7D1C" w:rsidP="00FE7D1C">
      <w:pPr>
        <w:jc w:val="both"/>
      </w:pPr>
    </w:p>
    <w:p w14:paraId="6C29DE35" w14:textId="77777777" w:rsidR="00FE7D1C" w:rsidRDefault="00FE7D1C" w:rsidP="00FE7D1C">
      <w:pPr>
        <w:jc w:val="both"/>
      </w:pPr>
    </w:p>
    <w:p w14:paraId="00460EE1" w14:textId="77777777" w:rsidR="00FE7D1C" w:rsidRDefault="00FE7D1C" w:rsidP="00FE7D1C">
      <w:pPr>
        <w:jc w:val="both"/>
      </w:pPr>
    </w:p>
    <w:p w14:paraId="410E0270" w14:textId="77777777" w:rsidR="00FE7D1C" w:rsidRDefault="00FE7D1C" w:rsidP="00FE7D1C">
      <w:pPr>
        <w:jc w:val="both"/>
      </w:pPr>
    </w:p>
    <w:p w14:paraId="43B560DD" w14:textId="77777777" w:rsidR="00FE7D1C" w:rsidRDefault="00FE7D1C" w:rsidP="00FE7D1C">
      <w:pPr>
        <w:jc w:val="both"/>
      </w:pPr>
    </w:p>
    <w:p w14:paraId="7D75C576" w14:textId="77777777" w:rsidR="00FE7D1C" w:rsidRDefault="00FE7D1C" w:rsidP="00FE7D1C">
      <w:pPr>
        <w:jc w:val="both"/>
      </w:pPr>
    </w:p>
    <w:p w14:paraId="6EBC4AE0" w14:textId="77777777" w:rsidR="00FE7D1C" w:rsidRDefault="00FE7D1C" w:rsidP="00FE7D1C">
      <w:pPr>
        <w:jc w:val="both"/>
      </w:pPr>
    </w:p>
    <w:p w14:paraId="0FA9DF7A" w14:textId="77777777" w:rsidR="00FE7D1C" w:rsidRDefault="00FE7D1C" w:rsidP="00FE7D1C">
      <w:pPr>
        <w:jc w:val="both"/>
      </w:pPr>
    </w:p>
    <w:p w14:paraId="283E2C6D" w14:textId="77777777" w:rsidR="00FE7D1C" w:rsidRDefault="00FE7D1C" w:rsidP="00FE7D1C">
      <w:pPr>
        <w:jc w:val="both"/>
      </w:pPr>
    </w:p>
    <w:p w14:paraId="1AB6CA9E" w14:textId="77777777" w:rsidR="00FE7D1C" w:rsidRDefault="00FE7D1C" w:rsidP="00FE7D1C">
      <w:pPr>
        <w:jc w:val="both"/>
      </w:pPr>
    </w:p>
    <w:p w14:paraId="0387B7CE" w14:textId="3700BBBC" w:rsidR="00FE7D1C" w:rsidRPr="00FE7D1C" w:rsidRDefault="00FE7D1C" w:rsidP="00FE7D1C">
      <w:pPr>
        <w:jc w:val="center"/>
      </w:pPr>
      <w:r w:rsidRPr="00FE7D1C">
        <w:lastRenderedPageBreak/>
        <w:t xml:space="preserve">da </w:t>
      </w:r>
      <w:r w:rsidRPr="00FE7D1C">
        <w:rPr>
          <w:b/>
          <w:bCs/>
        </w:rPr>
        <w:t xml:space="preserve">TOMMASO D’AQUINO, </w:t>
      </w:r>
      <w:r w:rsidRPr="00FE7D1C">
        <w:rPr>
          <w:b/>
          <w:bCs/>
          <w:i/>
          <w:iCs/>
        </w:rPr>
        <w:t>SUMMA CONTRA GENTILES</w:t>
      </w:r>
      <w:r w:rsidRPr="00FE7D1C">
        <w:rPr>
          <w:i/>
          <w:iCs/>
        </w:rPr>
        <w:t xml:space="preserve"> </w:t>
      </w:r>
      <w:r>
        <w:t>(SCG)</w:t>
      </w:r>
    </w:p>
    <w:p w14:paraId="4271E81A" w14:textId="686F1316" w:rsidR="00E81F6D" w:rsidRDefault="00E81F6D" w:rsidP="00FE7D1C">
      <w:pPr>
        <w:pStyle w:val="Paragrafoelenco"/>
        <w:numPr>
          <w:ilvl w:val="0"/>
          <w:numId w:val="2"/>
        </w:numPr>
        <w:jc w:val="both"/>
      </w:pPr>
      <w:r>
        <w:t>Gli uomini hanno il desiderio di conoscere le cause di ciò che</w:t>
      </w:r>
      <w:r>
        <w:t xml:space="preserve"> </w:t>
      </w:r>
      <w:r>
        <w:t xml:space="preserve">vedono: ecco perché essi diedero inizio alla ricerca </w:t>
      </w:r>
      <w:r>
        <w:t>f</w:t>
      </w:r>
      <w:r>
        <w:t>iloso</w:t>
      </w:r>
      <w:r>
        <w:t>f</w:t>
      </w:r>
      <w:r>
        <w:t>ica, per la</w:t>
      </w:r>
      <w:r>
        <w:t xml:space="preserve"> </w:t>
      </w:r>
      <w:r>
        <w:t>meraviglia dei fenomeni che vedevano e di cui ignoravano la causa;</w:t>
      </w:r>
      <w:r>
        <w:t xml:space="preserve"> </w:t>
      </w:r>
      <w:r>
        <w:t>e una volta trovata la causa si fermavano. Ma la ricerca non ha tregua</w:t>
      </w:r>
      <w:r>
        <w:t xml:space="preserve"> f</w:t>
      </w:r>
      <w:r>
        <w:t>ino a che non si giunge alla prima causa; e “allora noi pensiamo di</w:t>
      </w:r>
      <w:r>
        <w:t xml:space="preserve"> </w:t>
      </w:r>
      <w:r>
        <w:t xml:space="preserve">conoscere perfettamente quando conosciamo la causa prima” (Meth.,1, c. 3, n.1). Dunque l’uomo per natura desidera, quale </w:t>
      </w:r>
      <w:r>
        <w:t>f</w:t>
      </w:r>
      <w:r>
        <w:t>ine ultimo,</w:t>
      </w:r>
      <w:r>
        <w:t xml:space="preserve"> </w:t>
      </w:r>
      <w:r>
        <w:t>di conoscere la causa prima. Ma la causa prima di tutte le cose è Dio.</w:t>
      </w:r>
      <w:r>
        <w:t xml:space="preserve"> </w:t>
      </w:r>
      <w:r>
        <w:t xml:space="preserve">Quindi conoscere Dio è l’ultimo </w:t>
      </w:r>
      <w:r>
        <w:t>f</w:t>
      </w:r>
      <w:r>
        <w:t>ine dell’uomo</w:t>
      </w:r>
      <w:r>
        <w:t xml:space="preserve"> (</w:t>
      </w:r>
      <w:r w:rsidRPr="00E81F6D">
        <w:t xml:space="preserve">Summa Contra </w:t>
      </w:r>
      <w:proofErr w:type="spellStart"/>
      <w:r w:rsidRPr="00E81F6D">
        <w:t>Gentiles</w:t>
      </w:r>
      <w:proofErr w:type="spellEnd"/>
      <w:r w:rsidRPr="00E81F6D">
        <w:t>, III, 25,8.</w:t>
      </w:r>
      <w:r>
        <w:t>).</w:t>
      </w:r>
    </w:p>
    <w:p w14:paraId="03BC4DEF" w14:textId="77777777" w:rsidR="00E81F6D" w:rsidRDefault="00E81F6D" w:rsidP="00FE7D1C">
      <w:pPr>
        <w:jc w:val="both"/>
      </w:pPr>
    </w:p>
    <w:p w14:paraId="1491D534" w14:textId="5E8F2375" w:rsidR="00E81F6D" w:rsidRDefault="00E81F6D" w:rsidP="00FE7D1C">
      <w:pPr>
        <w:pStyle w:val="Paragrafoelenco"/>
        <w:numPr>
          <w:ilvl w:val="0"/>
          <w:numId w:val="2"/>
        </w:numPr>
        <w:jc w:val="both"/>
      </w:pPr>
      <w:r>
        <w:t xml:space="preserve">Il </w:t>
      </w:r>
      <w:r>
        <w:t>f</w:t>
      </w:r>
      <w:r>
        <w:t xml:space="preserve">ine ultimo dell’uomo è la conoscenza di Dio. Ora, l’ultimo </w:t>
      </w:r>
      <w:r>
        <w:t>f</w:t>
      </w:r>
      <w:r>
        <w:t>ine</w:t>
      </w:r>
      <w:r>
        <w:t xml:space="preserve"> </w:t>
      </w:r>
      <w:r>
        <w:t>dell’uomo e di qualsiasi sostanza intellettiva viene denominato felicità o beatitudine, perché questo è ciò che tutte le sostanze intellettive</w:t>
      </w:r>
      <w:r>
        <w:t xml:space="preserve"> </w:t>
      </w:r>
      <w:r>
        <w:t>desiderano come ultimo ine per se stesso. Dunque conoscere Dio è</w:t>
      </w:r>
      <w:r>
        <w:t xml:space="preserve"> </w:t>
      </w:r>
      <w:r>
        <w:t>la beatitudine o la felicità ultima di tutte le sostanze intellettive. Ecco</w:t>
      </w:r>
      <w:r>
        <w:t xml:space="preserve"> </w:t>
      </w:r>
      <w:r>
        <w:t>perché nel Vangelo si legge: “Beati i puri di cuore, perché vedranno</w:t>
      </w:r>
      <w:r>
        <w:t xml:space="preserve"> </w:t>
      </w:r>
      <w:r>
        <w:t>Dio”; e ancora: “Questa è la vita eterna, che conoscano te, vero Dio”.</w:t>
      </w:r>
      <w:r>
        <w:t xml:space="preserve"> </w:t>
      </w:r>
      <w:r>
        <w:t>Con ciò si accorda l’insegnamento di Aristotele, il quale nell’ultimo</w:t>
      </w:r>
      <w:r>
        <w:t xml:space="preserve"> </w:t>
      </w:r>
      <w:r>
        <w:t xml:space="preserve">libro dell’Etica [X, c.7, n.2] </w:t>
      </w:r>
      <w:r w:rsidR="00FE7D1C">
        <w:t>afferma</w:t>
      </w:r>
      <w:r>
        <w:t xml:space="preserve"> che l’ultima felicità dell’uomo è</w:t>
      </w:r>
      <w:r>
        <w:t xml:space="preserve"> </w:t>
      </w:r>
      <w:r>
        <w:t>“speculativa e riguarda l’oggetto speculativo più eccellente”</w:t>
      </w:r>
      <w:r>
        <w:t xml:space="preserve"> (</w:t>
      </w:r>
      <w:r w:rsidR="00FE7D1C" w:rsidRPr="00FE7D1C">
        <w:t>SCG, III, 25,10</w:t>
      </w:r>
      <w:r>
        <w:t>)</w:t>
      </w:r>
      <w:r w:rsidR="00FE7D1C">
        <w:t>.</w:t>
      </w:r>
    </w:p>
    <w:p w14:paraId="43567D6B" w14:textId="77777777" w:rsidR="00FE7D1C" w:rsidRDefault="00FE7D1C" w:rsidP="00FE7D1C">
      <w:pPr>
        <w:jc w:val="both"/>
      </w:pPr>
    </w:p>
    <w:p w14:paraId="3BEA4534" w14:textId="6519D802" w:rsidR="00FE7D1C" w:rsidRDefault="00FE7D1C" w:rsidP="00FE7D1C">
      <w:pPr>
        <w:pStyle w:val="Paragrafoelenco"/>
        <w:numPr>
          <w:ilvl w:val="0"/>
          <w:numId w:val="2"/>
        </w:numPr>
        <w:jc w:val="both"/>
      </w:pPr>
      <w:r>
        <w:t>Se dunque l’ultima felicità [</w:t>
      </w:r>
      <w:r w:rsidRPr="00FE7D1C">
        <w:rPr>
          <w:i/>
          <w:iCs/>
        </w:rPr>
        <w:t xml:space="preserve">ultima </w:t>
      </w:r>
      <w:proofErr w:type="spellStart"/>
      <w:r w:rsidRPr="00FE7D1C">
        <w:rPr>
          <w:i/>
          <w:iCs/>
        </w:rPr>
        <w:t>felicitas</w:t>
      </w:r>
      <w:proofErr w:type="spellEnd"/>
      <w:r>
        <w:t>] dell’uomo non consiste nei beni esteriori, denominati beni di fortuna; e neppure nei beni</w:t>
      </w:r>
      <w:r>
        <w:t xml:space="preserve"> </w:t>
      </w:r>
      <w:r>
        <w:t>del corpo, o nei beni dell’anima rispetto alla parte sensitiva, o negli atti</w:t>
      </w:r>
      <w:r>
        <w:t xml:space="preserve"> </w:t>
      </w:r>
      <w:r>
        <w:t>delle virtù morali rispetto a quella intellettiva; e neppure negli atti intellettivi relativi all’operare, ossia nell’esercizio dell’arte e della prudenza, rimane che l’ultima felicità dell’uomo consiste nella contemplazione della verità. [...] Ora, non è possibile che l’ultima felicità dell’uomo</w:t>
      </w:r>
      <w:r>
        <w:t xml:space="preserve"> </w:t>
      </w:r>
      <w:r>
        <w:t>consista nella contemplazione relativa ai primi principi, la quale è imperfettissima e troppo generica, e contiene la conoscenza delle cose solo</w:t>
      </w:r>
      <w:r>
        <w:t xml:space="preserve"> </w:t>
      </w:r>
      <w:r>
        <w:t>in potenza; questa inoltre è il principio e non il termine dello studio</w:t>
      </w:r>
      <w:r>
        <w:t xml:space="preserve"> </w:t>
      </w:r>
      <w:r>
        <w:t>umano, derivando in noi dalla natura e non dalla ricerca della verità.</w:t>
      </w:r>
      <w:r>
        <w:t xml:space="preserve"> </w:t>
      </w:r>
      <w:r>
        <w:t>E neppure può consistere nelle scienze delle cose più basse, perché la</w:t>
      </w:r>
      <w:r>
        <w:t xml:space="preserve"> </w:t>
      </w:r>
      <w:r>
        <w:t>felicità deve consistere in un’operazione dell’intelletto riguardo i più</w:t>
      </w:r>
      <w:r>
        <w:t xml:space="preserve"> </w:t>
      </w:r>
      <w:r>
        <w:t>nobili oggetti intelligibili. Perciò l’ultima felicità dell’uomo deve consistere nella contemplazione della sapienza circa le verità divine. È così</w:t>
      </w:r>
      <w:r>
        <w:t xml:space="preserve"> </w:t>
      </w:r>
      <w:r>
        <w:t>dimostrato, anche per via d’induzione, quanto sopra abbiamo provato</w:t>
      </w:r>
      <w:r>
        <w:t xml:space="preserve"> </w:t>
      </w:r>
      <w:r>
        <w:t>con argomenti diretti, che cioè l’ultima felicità dell’uomo consiste solo</w:t>
      </w:r>
      <w:r>
        <w:t xml:space="preserve"> </w:t>
      </w:r>
      <w:r>
        <w:t>nella contemplazione di Dio»</w:t>
      </w:r>
      <w:r>
        <w:t xml:space="preserve"> (</w:t>
      </w:r>
      <w:r w:rsidRPr="00FE7D1C">
        <w:t>SCG, III, 37</w:t>
      </w:r>
      <w:r>
        <w:t>).</w:t>
      </w:r>
    </w:p>
    <w:p w14:paraId="500B54CB" w14:textId="77777777" w:rsidR="00FE7D1C" w:rsidRDefault="00FE7D1C" w:rsidP="00FE7D1C">
      <w:pPr>
        <w:jc w:val="both"/>
      </w:pPr>
    </w:p>
    <w:p w14:paraId="0C43CD74" w14:textId="7B327233" w:rsidR="00FE7D1C" w:rsidRDefault="00FE7D1C" w:rsidP="00FE7D1C">
      <w:pPr>
        <w:pStyle w:val="Paragrafoelenco"/>
        <w:numPr>
          <w:ilvl w:val="0"/>
          <w:numId w:val="2"/>
        </w:numPr>
        <w:jc w:val="both"/>
      </w:pPr>
      <w:r>
        <w:t>L’uomo per natura rifugge la morte e si rattrista di essa: non solo</w:t>
      </w:r>
      <w:r>
        <w:t xml:space="preserve"> </w:t>
      </w:r>
      <w:r>
        <w:t>quando incombe e la sente, bensì anche quando ci pensa. Ma l’uomo</w:t>
      </w:r>
      <w:r>
        <w:t xml:space="preserve"> </w:t>
      </w:r>
      <w:r>
        <w:t>in questa vita non può raggiungere la condizione di non morire. Dunque non è possibile che in questa vita l’uomo sia felice</w:t>
      </w:r>
      <w:r>
        <w:t xml:space="preserve"> (</w:t>
      </w:r>
      <w:r w:rsidRPr="00FE7D1C">
        <w:t>SCG, III, 48,6</w:t>
      </w:r>
      <w:r>
        <w:t>).</w:t>
      </w:r>
    </w:p>
    <w:p w14:paraId="0A6C7ABF" w14:textId="77777777" w:rsidR="00FE7D1C" w:rsidRDefault="00FE7D1C" w:rsidP="00FE7D1C">
      <w:pPr>
        <w:jc w:val="both"/>
      </w:pPr>
    </w:p>
    <w:p w14:paraId="1165B6D0" w14:textId="27DCCF8F" w:rsidR="00FE7D1C" w:rsidRPr="00E81F6D" w:rsidRDefault="00FE7D1C" w:rsidP="00FE7D1C">
      <w:pPr>
        <w:pStyle w:val="Paragrafoelenco"/>
        <w:numPr>
          <w:ilvl w:val="0"/>
          <w:numId w:val="2"/>
        </w:numPr>
        <w:jc w:val="both"/>
      </w:pPr>
      <w:r>
        <w:t>Con la visione di Dio le sostanze intellettive raggiungono la vera</w:t>
      </w:r>
      <w:r>
        <w:t xml:space="preserve"> </w:t>
      </w:r>
      <w:r>
        <w:t>felicità in cui tutti i desideri si acquietano, e in cui si ha l’abbondanza di tutti i beni che secondo Aristotele sono richiesti per la felicità.</w:t>
      </w:r>
      <w:r>
        <w:t xml:space="preserve"> </w:t>
      </w:r>
      <w:r>
        <w:t>[...]. Ora, a tale ultima e perfetta felicità niente di questa vita somiglia</w:t>
      </w:r>
      <w:r>
        <w:t xml:space="preserve"> </w:t>
      </w:r>
      <w:r>
        <w:t>maggiormente che la vita contemplativa. Ecco perché i Filoso</w:t>
      </w:r>
      <w:r>
        <w:t>f</w:t>
      </w:r>
      <w:r>
        <w:t>i, che</w:t>
      </w:r>
      <w:r>
        <w:t xml:space="preserve"> </w:t>
      </w:r>
      <w:r>
        <w:t>non poterono avere una piena conoscenza di questa ultima felicità,</w:t>
      </w:r>
      <w:r>
        <w:t xml:space="preserve"> </w:t>
      </w:r>
      <w:r>
        <w:t>posero l’ultima felicità dell’uomo nella contemplazione che è possibile</w:t>
      </w:r>
      <w:r>
        <w:t xml:space="preserve"> </w:t>
      </w:r>
      <w:r>
        <w:t>in questa vita</w:t>
      </w:r>
      <w:r>
        <w:t xml:space="preserve"> (</w:t>
      </w:r>
      <w:r w:rsidRPr="00FE7D1C">
        <w:t>SCG, III, 63,7</w:t>
      </w:r>
      <w:r>
        <w:t>).</w:t>
      </w:r>
    </w:p>
    <w:p w14:paraId="1997F620" w14:textId="77777777" w:rsidR="00E81F6D" w:rsidRDefault="00E81F6D" w:rsidP="00FE7D1C">
      <w:pPr>
        <w:jc w:val="both"/>
      </w:pPr>
    </w:p>
    <w:p w14:paraId="5EEE80B0" w14:textId="77777777" w:rsidR="00E81F6D" w:rsidRPr="00E81F6D" w:rsidRDefault="00E81F6D" w:rsidP="00FE7D1C">
      <w:pPr>
        <w:jc w:val="both"/>
      </w:pPr>
    </w:p>
    <w:sectPr w:rsidR="00E81F6D" w:rsidRPr="00E81F6D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F3A65" w14:textId="77777777" w:rsidR="00941DE5" w:rsidRDefault="00941DE5" w:rsidP="00FE7D1C">
      <w:pPr>
        <w:spacing w:after="0" w:line="240" w:lineRule="auto"/>
      </w:pPr>
      <w:r>
        <w:separator/>
      </w:r>
    </w:p>
  </w:endnote>
  <w:endnote w:type="continuationSeparator" w:id="0">
    <w:p w14:paraId="56659D0D" w14:textId="77777777" w:rsidR="00941DE5" w:rsidRDefault="00941DE5" w:rsidP="00FE7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6155292"/>
      <w:docPartObj>
        <w:docPartGallery w:val="Page Numbers (Bottom of Page)"/>
        <w:docPartUnique/>
      </w:docPartObj>
    </w:sdtPr>
    <w:sdtContent>
      <w:p w14:paraId="079E185E" w14:textId="13C71B46" w:rsidR="00FE7D1C" w:rsidRDefault="00FE7D1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36CE9E" w14:textId="77777777" w:rsidR="00FE7D1C" w:rsidRDefault="00FE7D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C30EF" w14:textId="77777777" w:rsidR="00941DE5" w:rsidRDefault="00941DE5" w:rsidP="00FE7D1C">
      <w:pPr>
        <w:spacing w:after="0" w:line="240" w:lineRule="auto"/>
      </w:pPr>
      <w:r>
        <w:separator/>
      </w:r>
    </w:p>
  </w:footnote>
  <w:footnote w:type="continuationSeparator" w:id="0">
    <w:p w14:paraId="01061EBE" w14:textId="77777777" w:rsidR="00941DE5" w:rsidRDefault="00941DE5" w:rsidP="00FE7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33F9D"/>
    <w:multiLevelType w:val="hybridMultilevel"/>
    <w:tmpl w:val="5E2411F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D06CD"/>
    <w:multiLevelType w:val="hybridMultilevel"/>
    <w:tmpl w:val="518019C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31784">
    <w:abstractNumId w:val="1"/>
  </w:num>
  <w:num w:numId="2" w16cid:durableId="973754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6D"/>
    <w:rsid w:val="0006793A"/>
    <w:rsid w:val="00477F38"/>
    <w:rsid w:val="00941DE5"/>
    <w:rsid w:val="009A5526"/>
    <w:rsid w:val="00E81F6D"/>
    <w:rsid w:val="00FE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0C18"/>
  <w15:chartTrackingRefBased/>
  <w15:docId w15:val="{9BF67643-5902-4A16-81E9-6A29FE99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81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1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1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1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1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1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1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1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1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1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1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1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1F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1F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1F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1F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1F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1F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1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1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1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1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1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1F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81F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1F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1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1F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1F6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E7D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7D1C"/>
  </w:style>
  <w:style w:type="paragraph" w:styleId="Pidipagina">
    <w:name w:val="footer"/>
    <w:basedOn w:val="Normale"/>
    <w:link w:val="PidipaginaCarattere"/>
    <w:uiPriority w:val="99"/>
    <w:unhideWhenUsed/>
    <w:rsid w:val="00FE7D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7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Prisco</dc:creator>
  <cp:keywords/>
  <dc:description/>
  <cp:lastModifiedBy>Ada Prisco</cp:lastModifiedBy>
  <cp:revision>1</cp:revision>
  <dcterms:created xsi:type="dcterms:W3CDTF">2025-11-23T16:43:00Z</dcterms:created>
  <dcterms:modified xsi:type="dcterms:W3CDTF">2025-11-23T17:02:00Z</dcterms:modified>
</cp:coreProperties>
</file>